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7c21b3a6144e84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14525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MAKSIMILIJANA VANKE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1.342.359,51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1.405.301,28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104,7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1.213.188,23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1.506.515,76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101.214,48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150.748,23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24.666,12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150.748,23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24.666,12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16,4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21.576,95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125.880,60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583,4</w:t>
            </w:r>
          </w:p>
        </w:tc>
      </w:tr>
    </w:tbl>
    <w:p>
      <w:pPr>
        <w:spacing w:before="0" w:after="0"/>
      </w:pPr>
    </w:p>
    <w:p>
      <w:r>
        <w:t xml:space="preserve">U razdoblju od 01.01.2025. do 31.12.2025. ostvareni su prihodi poslovanja u iznosu od 1.405.301,28 eura te rashodi poslovanja u iznosi 1.506.515,76 eura. Rezultat je manjak prihoda poslovanja 101.214,48 eura te manjak prihoda od nefinancijske imovine u iznosu 24.666,12 eura te je rezultat poslovanja manjak prihoda i primitka 125.880,60 eura.</w:t>
      </w:r>
    </w:p>
    <w:p>
      <w:r>
        <w:t xml:space="preserve">U odnosu na 2024. godinu u 2025. godini ostvareni su veći iznosi prihoda i rashoda.</w:t>
      </w:r>
    </w:p>
    <w:p>
      <w:r>
        <w:t xml:space="preserve">U 2025. godini prihodi su ostvareni od tekućih pomoći iz državnog proračuna koji im nije nadležan, kapitalne pomoći iz državnog proračuna koji im nije nadležan, prihoda od iznajmljivanja imovine i sportske dvorane, tekuće pomoći EU, prihoda od uplate roditelja za boravak, ručak i užinu te prihoda od nadležnog proračuna za nabavu nefinancijske imovine te ostali prihodi. </w:t>
      </w:r>
    </w:p>
    <w:p>
      <w:r>
        <w:t xml:space="preserve">Povećanje rashoda ostvareno je zbog rashoda za plaće i materijalna prava za prosinac 2024. godine, povećanje plaća u 2025. godini te poskupljenja namirnica i prijevoza za redoviti prijevoz učenika.</w:t>
      </w:r>
    </w:p>
    <w:p>
      <w:r>
        <w:t xml:space="preserve"> 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881.921,92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999.041,58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113,3</w:t>
            </w:r>
          </w:p>
        </w:tc>
      </w:tr>
    </w:tbl>
    <w:p>
      <w:pPr>
        <w:spacing w:before="0" w:after="0"/>
      </w:pPr>
    </w:p>
    <w:p>
      <w:r>
        <w:t xml:space="preserve">Tekuće pomoći su veće u 2025. godini za prihode plaća na teret MZO-a zbog povećanja plaće, prihoda za školsku prehranu zbog većeg broja učenika te nagrade od Zagrebačke županije za skupljanje starog papira.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10.358,38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5,0</w:t>
            </w:r>
          </w:p>
        </w:tc>
      </w:tr>
    </w:tbl>
    <w:p>
      <w:pPr>
        <w:spacing w:before="0" w:after="0"/>
      </w:pPr>
    </w:p>
    <w:p>
      <w:r>
        <w:t xml:space="preserve">Iznos kapitalnih pomoći je manji u 2025. za prihod od udžbenika kojeg očekujemo u 2026. godini.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zakupa i iznajmljivanja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1.228,64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2.493,83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203,0</w:t>
            </w:r>
          </w:p>
        </w:tc>
      </w:tr>
    </w:tbl>
    <w:p>
      <w:pPr>
        <w:spacing w:before="0" w:after="0"/>
      </w:pPr>
    </w:p>
    <w:p>
      <w:r>
        <w:t xml:space="preserve">Prihodi od iznajmljivanja imovine su veći zbog najma stana koji se koristio cijelu 2025. godinu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21.498,90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31.090,95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144,6</w:t>
            </w:r>
          </w:p>
        </w:tc>
      </w:tr>
    </w:tbl>
    <w:p>
      <w:pPr>
        <w:spacing w:before="0" w:after="0"/>
      </w:pPr>
    </w:p>
    <w:p>
      <w:r>
        <w:t xml:space="preserve">Ostali nespomenuti prihodi su prihodi od uplate roditelja za dnevni boravak, ručak i užinu. Zbog većeg broja učenika u 2025. godini prihod je veći u odnosu na isto razdoblje prošle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8.737,50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112,7</w:t>
            </w:r>
          </w:p>
        </w:tc>
      </w:tr>
    </w:tbl>
    <w:p>
      <w:pPr>
        <w:spacing w:before="0" w:after="0"/>
      </w:pPr>
    </w:p>
    <w:p>
      <w:r>
        <w:t xml:space="preserve">Prihodi od pruženih usluga su prihodi od najma sportske dvorane u matičnoj školi u Kupljenovu. Prihodi su veći jer je u 2025. ostvareni veći broj korisnika dvorane u odnosu na 2024.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66.969,24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14.281,35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21,3</w:t>
            </w:r>
          </w:p>
        </w:tc>
      </w:tr>
    </w:tbl>
    <w:p>
      <w:pPr>
        <w:spacing w:before="0" w:after="0"/>
      </w:pPr>
    </w:p>
    <w:p>
      <w:r>
        <w:t xml:space="preserve">Prihodi za financiranje rashoda za nabavu nefinancijske imovine su manji u odnosu na isto razdoblje prošle godine jer u 2025. godini nije bilo planirano za većom nabavom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1.540,81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1.165,28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75,6</w:t>
            </w:r>
          </w:p>
        </w:tc>
      </w:tr>
    </w:tbl>
    <w:p>
      <w:pPr>
        <w:spacing w:before="0" w:after="0"/>
      </w:pPr>
    </w:p>
    <w:p>
      <w:r>
        <w:t xml:space="preserve">Ostali prihodi koji se odnose na  prihode od sakupljanje starih baterija i papira su manji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926.192,44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1.157.342,24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</w:t>
            </w:r>
          </w:p>
        </w:tc>
      </w:tr>
    </w:tbl>
    <w:p>
      <w:pPr>
        <w:spacing w:before="0" w:after="0"/>
      </w:pPr>
    </w:p>
    <w:p>
      <w:r>
        <w:t xml:space="preserve">Rashodi za zaposlene su veći u 2025. godini zbog povećanja plaće i novih zaposlenika te uračunate plaće za prosinac 2024. godinu. Pomoćnicima u nastavi se financira svih 12 mjeseci dok im se u 2024. godini financiralo 10 mjeseci plaće.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273.183,42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334.801,29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</w:tbl>
    <w:p>
      <w:pPr>
        <w:spacing w:before="0" w:after="0"/>
      </w:pPr>
    </w:p>
    <w:p>
      <w:r>
        <w:t xml:space="preserve">Materijalni rashodi u 2025. godini veći su za službena putovanja, naknade prijevoza te poskupljenje namirnica za školsku kuhinju i dnevni boravak.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2.642,76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3.941,00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149,1</w:t>
            </w:r>
          </w:p>
        </w:tc>
      </w:tr>
    </w:tbl>
    <w:p>
      <w:pPr>
        <w:spacing w:before="0" w:after="0"/>
      </w:pPr>
    </w:p>
    <w:p>
      <w:r>
        <w:t xml:space="preserve">Službena putovanja su bila češća u 2025. godini zbog odlaska zaposlenika na seminare i edukacije zbog potrebe usavršavanja.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31.012,93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33.083,07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106,7</w:t>
            </w:r>
          </w:p>
        </w:tc>
      </w:tr>
    </w:tbl>
    <w:p>
      <w:pPr>
        <w:spacing w:before="0" w:after="0"/>
      </w:pPr>
    </w:p>
    <w:p>
      <w:r>
        <w:t xml:space="preserve">Naknade za prijevoz su veće u odnosu na prošlu godinu zbog plaće za prosinac 2024.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127.012,01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191.475,10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150,8</w:t>
            </w:r>
          </w:p>
        </w:tc>
      </w:tr>
    </w:tbl>
    <w:p>
      <w:pPr>
        <w:spacing w:before="0" w:after="0"/>
      </w:pPr>
    </w:p>
    <w:p>
      <w:r>
        <w:t xml:space="preserve">U odnosnu na prethodne godine i dalje su veće cijene telefona, interneta i prijevoza. Plaćamo redovan prijevoz učenika te prijevoz učenika sa poteškoćama u razvoju.</w:t>
      </w:r>
    </w:p>
    <w:p>
      <w:r>
        <w:t xml:space="preserve">Uz redovne usluge tekućeg i investicijskog održavanja u 2025. godini realizirana je obnova dotrajale ograde u područnoj školi Kupljenski Hruševec te spajanje na kanalizaciju u matičnoj školi Kupljenovo.  Realizirani su servisi nekoliko računala, printera, bojlera te pečnice u kuhinji.</w:t>
      </w:r>
    </w:p>
    <w:p>
      <w:r>
        <w:t xml:space="preserve">Obavljeni su sistemski i zdravstveni pregled zaposlenika te izrada sanitarne, analiza hrane te briseva.</w:t>
      </w:r>
    </w:p>
    <w:p>
      <w:r>
        <w:t xml:space="preserve">Plaćeni su troškovi održavanja knjižničnog programa, održavanje alarmnog sustava, vatrodojavnog sustava, održavanje dizala, održavanje sistemski i sklopovske opreme, periodični pregled vatrogasnih aparata, ispitivanje instalacija i uređaja i drugo.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15.784,11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5.858,45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37,1</w:t>
            </w:r>
          </w:p>
        </w:tc>
      </w:tr>
    </w:tbl>
    <w:p>
      <w:pPr>
        <w:spacing w:before="0" w:after="0"/>
      </w:pPr>
    </w:p>
    <w:p>
      <w:r>
        <w:t xml:space="preserve">Ostali nespomenuti rashodi poslovanja su manji u odnosu na prošlu godinu jer u ovoj godini nije bilo troškova sudskih presuda te naknade zbog nezapošljavanja osoba sa invaliditetom. </w:t>
      </w:r>
    </w:p>
    <w:p>
      <w:r>
        <w:t xml:space="preserve">Iznos reprezentacije je bio veći zbog ugošćavanja kolega i učenika iz Mađarske.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791,45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 ovoj 2025. godini nije više bilo troškova zateznih kamata na doprinose vezano za isplatu sudskih sporova zbog neisplate 6% povećanje osnovice za plaću koje su u 2024. godini bile isplaćene po rješenjima.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građanima i kućanstvima na temelju osiguranja i druge naknade (šifre 371+372)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12.920,92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14.272,23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110,5</w:t>
            </w:r>
          </w:p>
        </w:tc>
      </w:tr>
    </w:tbl>
    <w:p>
      <w:pPr>
        <w:spacing w:before="0" w:after="0"/>
      </w:pPr>
    </w:p>
    <w:p>
      <w:r>
        <w:t xml:space="preserve">Cijena radnih materijala se povećala u odnosu na prošlu godinu i povećao se broj učenika.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91.100,02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2358,6</w:t>
            </w:r>
          </w:p>
        </w:tc>
      </w:tr>
    </w:tbl>
    <w:p>
      <w:pPr>
        <w:spacing w:before="0" w:after="0"/>
      </w:pPr>
    </w:p>
    <w:p>
      <w:r>
        <w:t xml:space="preserve">U 2025. godini je veći iznos obračunatih prihoda poslovanja - nenaplaćeni zbog ukidanja konta 193 te su iznosi u odnosu na prošlu godinu veći za iznose plaća i materijalnih prava koja su obračunata u prosincu a dospijeće im je u siječnju.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150.748,23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24.666,12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16,4</w:t>
            </w:r>
          </w:p>
        </w:tc>
      </w:tr>
    </w:tbl>
    <w:p>
      <w:pPr>
        <w:spacing w:before="0" w:after="0"/>
      </w:pPr>
    </w:p>
    <w:p>
      <w:r>
        <w:t xml:space="preserve">Rashodi za nabavu nefinancijske imovine su manji u odnosu na prošlu godinu jer je prošle godine od većih dodatnih ulaganja i nabave nefinancijske imovine bila energetska obnova zgrade u područnoj školi Hruševec Kupljenski.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16.492,81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24.016,12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145,6</w:t>
            </w:r>
          </w:p>
        </w:tc>
      </w:tr>
    </w:tbl>
    <w:p>
      <w:pPr>
        <w:spacing w:before="0" w:after="0"/>
      </w:pPr>
    </w:p>
    <w:p>
      <w:r>
        <w:t xml:space="preserve">U 2025. godini za područnu školu Pojatno nabavljeni su projektori, deset komada školskih klupa jednosjeda za potrebe 1. razreda za koje nije bilo predviđene učionice. Zbog dotrajalosti za potrebe kuhanja i pranja suđa nabavljen je novi štednjak te perilica posuđa. U matičnoj školi u Kupljenovu nabavljeni su printeri za knjižnicu i ured ravnateljice. Za potrebe školski priredbi i koncerta nabavljeni su mikrofoni. Nabavljeni su školski udžbenici za učenike. Za sve tri škole nabavljena je komunikacijska oprema zbog provjere i sigurnosti ulaska u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4.761,93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3.048,21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64,0</w:t>
            </w:r>
          </w:p>
        </w:tc>
      </w:tr>
    </w:tbl>
    <w:p>
      <w:pPr>
        <w:spacing w:before="0" w:after="0"/>
      </w:pPr>
    </w:p>
    <w:p>
      <w:r>
        <w:t xml:space="preserve">U ovoj godini je bilo manje potrebe za nabavom uredskog namještaja i opreme.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3.154,99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497,2</w:t>
            </w:r>
          </w:p>
        </w:tc>
      </w:tr>
    </w:tbl>
    <w:p>
      <w:pPr>
        <w:spacing w:before="0" w:after="0"/>
      </w:pPr>
    </w:p>
    <w:p>
      <w:r>
        <w:t xml:space="preserve">Zbog dotrajalosti štednjaka i perilice posuđa te povećanja broja djece u prvom razredu koja koriste usluge ručka i užine u područnoj školi Pojatno kupljeni su novi uređaji radi sigurnosti te lakše i brže pripreme obroka i pranja suđa.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11.096,34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12.685,77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114,3</w:t>
            </w:r>
          </w:p>
        </w:tc>
      </w:tr>
    </w:tbl>
    <w:p>
      <w:pPr>
        <w:spacing w:before="0" w:after="0"/>
      </w:pPr>
    </w:p>
    <w:p>
      <w:r>
        <w:t xml:space="preserve">U ovoj godini nabavljeno je više radnih udžbenika zbog većeg broja djece te lektirnih naslova za knjižnicu u matičnoj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dodatna ulaganja na nefinancijskoj imovini (šifre 451 do 454)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134.255,42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0,5</w:t>
            </w:r>
          </w:p>
        </w:tc>
      </w:tr>
    </w:tbl>
    <w:p>
      <w:pPr>
        <w:spacing w:before="0" w:after="0"/>
      </w:pPr>
    </w:p>
    <w:p>
      <w:r>
        <w:t xml:space="preserve">Od dodatnih ulaganja na nefinancijskoj imovini u 2025. godini plaćena je izrada projekta sunčane elektrane koja će se realizirati u 2026. godini na krovu matične škole u Kupljenovu.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21.576,95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125.880,60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583,4</w:t>
            </w:r>
          </w:p>
        </w:tc>
      </w:tr>
    </w:tbl>
    <w:p>
      <w:pPr>
        <w:spacing w:before="0" w:after="0"/>
      </w:pPr>
    </w:p>
    <w:p>
      <w:r>
        <w:t xml:space="preserve">U 2025. godini škola je ostvarila manjak prihoda u iznosu 125.880,60 eura zbog većih rashoda poslovanja u odnosu na prihode za 101.214,48 eura te rashoda za nabavu nefinancijske imovine u iznosu 24.666,12 eura.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3.862,46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91.100,02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2358,6</w:t>
            </w:r>
          </w:p>
        </w:tc>
      </w:tr>
    </w:tbl>
    <w:p>
      <w:pPr>
        <w:spacing w:before="0" w:after="0"/>
      </w:pPr>
    </w:p>
    <w:p>
      <w:r>
        <w:t xml:space="preserve">U 2025. godini je veći iznos obračunatih prihoda poslovanja - nenaplaćeni zbog ukidanja konta 193 te su iznosi u odnosu na prošlu godinu veći za iznose plaća i materijalnih prava koja su obračunata u prosincu a dospijeće im je u siječnju.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za pokriće u sljedećem razdoblju (šifre Y005 + '9222-9221' - X005 - '9221-9222' 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21.027,65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146.908,25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698,6</w:t>
            </w:r>
          </w:p>
        </w:tc>
      </w:tr>
    </w:tbl>
    <w:p>
      <w:pPr>
        <w:spacing w:before="0" w:after="0"/>
      </w:pPr>
    </w:p>
    <w:p>
      <w:r>
        <w:t xml:space="preserve">Manjak prihoda i primitaka za pokriće u sljedećem razdoblju iznosi 146.908,25 eura što je veće u odnosu na manjak prenesi od prethodnih razdoblja.</w:t>
      </w:r>
    </w:p>
    <w:p>
      <w:r>
        <w:t xml:space="preserve">Manjak je veći za iznose prihoda koje nismo dobili u 2025. godini za plaće, materijalna prava, školsku kuhinju te obveze koje nisu dospjele sa 31.12.2025.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6.957,42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11.664,57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167,7</w:t>
            </w:r>
          </w:p>
        </w:tc>
      </w:tr>
    </w:tbl>
    <w:p>
      <w:pPr>
        <w:spacing w:before="0" w:after="0"/>
      </w:pPr>
    </w:p>
    <w:p>
      <w:r>
        <w:t xml:space="preserve">Nabavljena je komunikacijska oprema - ugradnja video-portafona zbog sigurnosti ulaska u sve tri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36.990,03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49.675,80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134,3</w:t>
            </w:r>
          </w:p>
        </w:tc>
      </w:tr>
    </w:tbl>
    <w:p>
      <w:pPr>
        <w:spacing w:before="0" w:after="0"/>
      </w:pPr>
    </w:p>
    <w:p>
      <w:r>
        <w:t xml:space="preserve">U ovoj godini nabavljeno je više radnih udžbenika zbog većeg broja djece te lektirnih naslova za knjižnicu u matičnoj školi.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1.102,85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1.528,91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138,6</w:t>
            </w:r>
          </w:p>
        </w:tc>
      </w:tr>
    </w:tbl>
    <w:p>
      <w:pPr>
        <w:spacing w:before="0" w:after="0"/>
      </w:pPr>
    </w:p>
    <w:p>
      <w:r>
        <w:t xml:space="preserve">Iznos potraživanja za bolovanja HZZO je veće jer je više zaposlenika na dugotrajnom bolovanju.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810,57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36,6</w:t>
            </w:r>
          </w:p>
        </w:tc>
      </w:tr>
    </w:tbl>
    <w:p>
      <w:pPr>
        <w:spacing w:before="0" w:after="0"/>
      </w:pPr>
    </w:p>
    <w:p>
      <w:r>
        <w:t xml:space="preserve">Potraživanja su uredno podmirena te je sa 31.12. manji saldo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2.787,68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3.467,18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124,4</w:t>
            </w:r>
          </w:p>
        </w:tc>
      </w:tr>
    </w:tbl>
    <w:p>
      <w:pPr>
        <w:spacing w:before="0" w:after="0"/>
      </w:pPr>
    </w:p>
    <w:p>
      <w:r>
        <w:t xml:space="preserve">Potraživanja su veća jer je izdano više izlaznih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177,6</w:t>
            </w:r>
          </w:p>
        </w:tc>
      </w:tr>
    </w:tbl>
    <w:p>
      <w:pPr>
        <w:spacing w:before="0" w:after="0"/>
      </w:pPr>
    </w:p>
    <w:p>
      <w:r>
        <w:t xml:space="preserve">Ispravak vrijednosti potraživanja kupaca za izdane račune koji nisu naplaćeni više od 1 a manje od 3  godine - 100%.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Kontinuirani rashodi budućih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73.273,79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Podskupina 193 je ukinuta sa danom 1. siječnja 2025. te se više ne koristi za evidentiranje kontinuiranih rashoda u 2025. i nadalje.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materijalne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22.397,51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38.532,62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172,0</w:t>
            </w:r>
          </w:p>
        </w:tc>
      </w:tr>
    </w:tbl>
    <w:p>
      <w:pPr>
        <w:spacing w:before="0" w:after="0"/>
      </w:pPr>
    </w:p>
    <w:p>
      <w:r>
        <w:t xml:space="preserve">Obveze za materijalne rashode su veći u 2025. godini za službena putovanja, naknade prijevoza te poskupljenje namirnica za školsku kuhinju i dnevni boravak.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nabavu nefinancijske imovine (šifre 241 do 245)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13,6</w:t>
            </w:r>
          </w:p>
        </w:tc>
      </w:tr>
    </w:tbl>
    <w:p>
      <w:pPr>
        <w:spacing w:before="0" w:after="0"/>
      </w:pPr>
    </w:p>
    <w:p>
      <w:r>
        <w:t xml:space="preserve">Obveza za nabavu nefinancijske imovine je manja jer je bilo manje nabave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dodatna ulaganja na nefinancijskoj imovini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3.175,00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Nije bilo obveza za dodatna ulaganja na nefinancijskoj imovini za ovo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347,59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9.230,98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2655,7</w:t>
            </w:r>
          </w:p>
        </w:tc>
      </w:tr>
    </w:tbl>
    <w:p>
      <w:pPr>
        <w:spacing w:before="0" w:after="0"/>
      </w:pPr>
    </w:p>
    <w:p>
      <w:r>
        <w:t xml:space="preserve">Radi se o iznosu obveza proračunskog korisnika za povrat u proračun te za povrat u proračun HZZO bolovanje.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-21.027,65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-146.908,25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698,6</w:t>
            </w:r>
          </w:p>
        </w:tc>
      </w:tr>
    </w:tbl>
    <w:p>
      <w:pPr>
        <w:spacing w:before="0" w:after="0"/>
      </w:pPr>
    </w:p>
    <w:p>
      <w:r>
        <w:t xml:space="preserve">Rezultat poslovanja je manjak u iznosu 146.908,25 eura što je znatno veće u odnosu na rezultat manjka na stanje 01. siječnja 2025. godine.</w:t>
      </w:r>
    </w:p>
    <w:p>
      <w:r>
        <w:t xml:space="preserve">Manjak je veći za iznose prihoda koje nismo dobili u 2025. godini za plaće, materijalna prava, školsku kuhinju te obveze koje nisu dospjele sa 31.12.2025.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10.244,44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134.418,59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1312,1</w:t>
            </w:r>
          </w:p>
        </w:tc>
      </w:tr>
    </w:tbl>
    <w:p>
      <w:pPr>
        <w:spacing w:before="0" w:after="0"/>
      </w:pPr>
    </w:p>
    <w:p>
      <w:r>
        <w:t xml:space="preserve">Manjak prihoda poslovanja se odnosi na veće rashode u odnosu na prihode. Razlika je znatna zbog rashoda za plaće i materijalna prava za prosinac 2024. godine.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Obrazovanje (šifre 091+092+093+094+095+096+097+098)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1.363.936,46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1.531.181,88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112,3</w:t>
            </w:r>
          </w:p>
        </w:tc>
      </w:tr>
    </w:tbl>
    <w:p>
      <w:pPr>
        <w:spacing w:before="0" w:after="0"/>
      </w:pPr>
    </w:p>
    <w:p>
      <w:r>
        <w:t xml:space="preserve">U 2025. godini škola je imala više rashoda poslovanja te rashoda za nabavu nefinancijske imovine u odnosu na isto razdoblje u 2024. godini. Povećali su se troškovi plaća, namirnica, prijevoza te je veći broj zaposlenih i učenika.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dan 31.12.2025. stanje dospjelih obveza je 0,0 eura iz razloga što su sve obveze čije je dospijeće bilo 31.12.2025. ili ranije plaćene.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57a0aabf6c4d44" /></Relationships>
</file>